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DB7" w:rsidRDefault="00B26DB7" w:rsidP="00B26DB7">
      <w:pPr>
        <w:jc w:val="center"/>
      </w:pPr>
    </w:p>
    <w:p w:rsidR="00B26DB7" w:rsidRDefault="00B26DB7" w:rsidP="00B26DB7">
      <w:pPr>
        <w:jc w:val="center"/>
      </w:pPr>
    </w:p>
    <w:p w:rsidR="00B26DB7" w:rsidRDefault="00B26DB7" w:rsidP="00B26DB7">
      <w:pPr>
        <w:jc w:val="center"/>
      </w:pPr>
    </w:p>
    <w:p w:rsidR="00B26DB7" w:rsidRDefault="00B26DB7" w:rsidP="00B26DB7">
      <w:pPr>
        <w:jc w:val="center"/>
      </w:pPr>
    </w:p>
    <w:p w:rsidR="00B26DB7" w:rsidRDefault="00B26DB7" w:rsidP="00B26DB7">
      <w:pPr>
        <w:jc w:val="center"/>
      </w:pPr>
    </w:p>
    <w:p w:rsidR="00B26DB7" w:rsidRDefault="00B26DB7" w:rsidP="00B26DB7">
      <w:pPr>
        <w:jc w:val="center"/>
      </w:pPr>
    </w:p>
    <w:p w:rsidR="00B26DB7" w:rsidRDefault="00B26DB7" w:rsidP="00B26DB7">
      <w:pPr>
        <w:jc w:val="center"/>
      </w:pPr>
      <w:r>
        <w:t>Assignment 1</w:t>
      </w:r>
    </w:p>
    <w:p w:rsidR="00B26DB7" w:rsidRDefault="00B26DB7" w:rsidP="00B26DB7">
      <w:pPr>
        <w:jc w:val="center"/>
      </w:pPr>
      <w:r>
        <w:t>Student’s Name</w:t>
      </w:r>
    </w:p>
    <w:p w:rsidR="00B26DB7" w:rsidRDefault="00B26DB7" w:rsidP="00B26DB7">
      <w:pPr>
        <w:jc w:val="center"/>
      </w:pPr>
      <w:r>
        <w:t>Institution</w:t>
      </w:r>
    </w:p>
    <w:p w:rsidR="00B26DB7" w:rsidRDefault="00B26DB7" w:rsidP="00B26DB7">
      <w:pPr>
        <w:jc w:val="center"/>
      </w:pPr>
      <w:r>
        <w:t>Date</w:t>
      </w:r>
    </w:p>
    <w:p w:rsidR="00B26DB7" w:rsidRDefault="00B26DB7">
      <w:pPr>
        <w:spacing w:line="259" w:lineRule="auto"/>
      </w:pPr>
      <w:r>
        <w:br w:type="page"/>
      </w:r>
    </w:p>
    <w:p w:rsidR="00B26DB7" w:rsidRDefault="00B26DB7" w:rsidP="00B26DB7">
      <w:pPr>
        <w:jc w:val="center"/>
      </w:pPr>
      <w:r>
        <w:lastRenderedPageBreak/>
        <w:t>Assignment 1</w:t>
      </w:r>
    </w:p>
    <w:p w:rsidR="00B26DB7" w:rsidRDefault="00B26DB7" w:rsidP="00B26DB7">
      <w:r>
        <w:t>1.</w:t>
      </w:r>
    </w:p>
    <w:p w:rsidR="00B26DB7" w:rsidRDefault="00B26DB7" w:rsidP="00B26DB7">
      <w:pPr>
        <w:ind w:firstLine="720"/>
      </w:pPr>
      <w:r>
        <w:t>After revising the portfolio and examining your securities and concerns, I have to remind you that before we change the reporting on your available-for-sale to trading security, be mindful that when a security is available-for-sale, it may either be short-term or long-term. In the event the security is reported as trading security, it becomes a short sale and would be traded on a daily basis. And this would generate low profits. You have to be aware of the available-for-sale, although its market may be down</w:t>
      </w:r>
      <w:r w:rsidRPr="00B26DB7">
        <w:rPr>
          <w:rFonts w:eastAsia="Times New Roman" w:cs="Times New Roman"/>
          <w:szCs w:val="24"/>
        </w:rPr>
        <w:t xml:space="preserve"> </w:t>
      </w:r>
      <w:r>
        <w:rPr>
          <w:rFonts w:eastAsia="Times New Roman" w:cs="Times New Roman"/>
          <w:szCs w:val="24"/>
        </w:rPr>
        <w:t>(Yulianti et al., 2020)</w:t>
      </w:r>
      <w:r>
        <w:t>. However, this could be reversed during the next period. Available-for-sale assets are regarded as losses or unrealized profits until they become sold. Every change noted in the value of the available-for-sale has to be categorized under the comprehensive income until it becomes sold. The primary reporting is the original value, and its market value changes as time passes to report security as a trading security.</w:t>
      </w:r>
    </w:p>
    <w:p w:rsidR="00B26DB7" w:rsidRDefault="00B26DB7" w:rsidP="00B26DB7">
      <w:r>
        <w:t>2.</w:t>
      </w:r>
    </w:p>
    <w:p w:rsidR="00B26DB7" w:rsidRDefault="00B26DB7" w:rsidP="00B26DB7">
      <w:pPr>
        <w:ind w:firstLine="720"/>
      </w:pPr>
      <w:r>
        <w:t>The client has explicitly expressed the urge to sell a specific long-term investment because the value of the stock has decreased by 60%. This is a significant loss, and there is a need for the firm to evaluate the stock in question to determine why it has lost its value. Also, there is a need to assess if the value of the stock will rise. Typically, a stock may lose its value for a short period due to some undertaken business decisions. However, it will regain its value within the market. Thus, I recommend evaluating the stock for the period encompassing six months, and better decisions are made based on the findings. It is essential to assess the stock to identify essential insights that tailor its market value and devise its sale.</w:t>
      </w:r>
    </w:p>
    <w:p w:rsidR="00B26DB7" w:rsidRDefault="00B26DB7" w:rsidP="00B26DB7">
      <w:r>
        <w:t>3</w:t>
      </w:r>
    </w:p>
    <w:p w:rsidR="00B26DB7" w:rsidRDefault="00B26DB7" w:rsidP="00B26DB7">
      <w:pPr>
        <w:ind w:firstLine="720"/>
      </w:pPr>
      <w:r>
        <w:lastRenderedPageBreak/>
        <w:t>Since the trading securities' value may be subject to change in the market, I would report the loss in the value. Thus I would leave the drop in the value of the trading security as it is</w:t>
      </w:r>
      <w:r w:rsidRPr="00B26DB7">
        <w:rPr>
          <w:rFonts w:eastAsia="Times New Roman" w:cs="Times New Roman"/>
          <w:szCs w:val="24"/>
        </w:rPr>
        <w:t xml:space="preserve"> </w:t>
      </w:r>
      <w:r>
        <w:rPr>
          <w:rFonts w:eastAsia="Times New Roman" w:cs="Times New Roman"/>
          <w:szCs w:val="24"/>
        </w:rPr>
        <w:t>(Kido et al., 2020)</w:t>
      </w:r>
      <w:r>
        <w:t>. It will be vital if we research whether the loss will be temporary or permanent. If we find that it will be temporary, we will leave it the way it is. On the other hand, if the loss is permanent, then astute measures must be implemented to ensure that diversification is embraced by opting for other new portfolios. Thus I would recommend that the available-for-sale stays the way it is provided there is an increase gained. Conversely, if there are decreases in the value of the available-for-sale and fair value, there will be an urgent need to perform thorough research and make the required changes.</w:t>
      </w: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Pr>
        <w:ind w:firstLine="720"/>
        <w:jc w:val="center"/>
      </w:pPr>
    </w:p>
    <w:p w:rsidR="00B26DB7" w:rsidRDefault="00B26DB7" w:rsidP="00B26DB7"/>
    <w:p w:rsidR="00B26DB7" w:rsidRDefault="00B26DB7" w:rsidP="00B26DB7"/>
    <w:p w:rsidR="00B26DB7" w:rsidRPr="00B26DB7" w:rsidRDefault="00B26DB7" w:rsidP="00B26DB7">
      <w:pPr>
        <w:ind w:firstLine="720"/>
        <w:jc w:val="center"/>
      </w:pPr>
      <w:r>
        <w:lastRenderedPageBreak/>
        <w:t>References</w:t>
      </w:r>
    </w:p>
    <w:p w:rsidR="00B26DB7" w:rsidRPr="00B26DB7" w:rsidRDefault="00B26DB7" w:rsidP="00B26DB7">
      <w:pPr>
        <w:spacing w:after="0"/>
        <w:ind w:left="720" w:hanging="720"/>
        <w:rPr>
          <w:rFonts w:eastAsia="Times New Roman" w:cs="Times New Roman"/>
          <w:szCs w:val="24"/>
        </w:rPr>
      </w:pPr>
      <w:r w:rsidRPr="00B26DB7">
        <w:rPr>
          <w:rFonts w:eastAsia="Times New Roman" w:cs="Times New Roman"/>
          <w:szCs w:val="24"/>
        </w:rPr>
        <w:t xml:space="preserve">Kido, T., Yamabiraki, S., Tanaka, T., &amp; Hirose, A. (2020). </w:t>
      </w:r>
      <w:r w:rsidRPr="00B26DB7">
        <w:rPr>
          <w:rFonts w:eastAsia="Times New Roman" w:cs="Times New Roman"/>
          <w:i/>
          <w:iCs/>
          <w:szCs w:val="24"/>
        </w:rPr>
        <w:t>U.S. Patent Application No. 16/690,292</w:t>
      </w:r>
      <w:r w:rsidRPr="00B26DB7">
        <w:rPr>
          <w:rFonts w:eastAsia="Times New Roman" w:cs="Times New Roman"/>
          <w:szCs w:val="24"/>
        </w:rPr>
        <w:t>.</w:t>
      </w:r>
    </w:p>
    <w:p w:rsidR="00B26DB7" w:rsidRPr="00B26DB7" w:rsidRDefault="00B26DB7" w:rsidP="00B26DB7">
      <w:pPr>
        <w:spacing w:after="0"/>
        <w:ind w:left="720" w:hanging="720"/>
        <w:rPr>
          <w:rFonts w:eastAsia="Times New Roman" w:cs="Times New Roman"/>
          <w:szCs w:val="24"/>
        </w:rPr>
      </w:pPr>
      <w:r w:rsidRPr="00B26DB7">
        <w:rPr>
          <w:rFonts w:eastAsia="Times New Roman" w:cs="Times New Roman"/>
          <w:szCs w:val="24"/>
        </w:rPr>
        <w:t xml:space="preserve">Yulianti, R., Widagdo, A. K., Setiawan, D., &amp; Sutopo, B. (2020). Value relevance of realized gains and losses on available-for-sale securities. </w:t>
      </w:r>
      <w:r w:rsidRPr="00B26DB7">
        <w:rPr>
          <w:rFonts w:eastAsia="Times New Roman" w:cs="Times New Roman"/>
          <w:i/>
          <w:iCs/>
          <w:szCs w:val="24"/>
        </w:rPr>
        <w:t>Journal of International Studies</w:t>
      </w:r>
      <w:r w:rsidRPr="00B26DB7">
        <w:rPr>
          <w:rFonts w:eastAsia="Times New Roman" w:cs="Times New Roman"/>
          <w:szCs w:val="24"/>
        </w:rPr>
        <w:t xml:space="preserve">, </w:t>
      </w:r>
      <w:r w:rsidRPr="00B26DB7">
        <w:rPr>
          <w:rFonts w:eastAsia="Times New Roman" w:cs="Times New Roman"/>
          <w:i/>
          <w:iCs/>
          <w:szCs w:val="24"/>
        </w:rPr>
        <w:t>13</w:t>
      </w:r>
      <w:r w:rsidRPr="00B26DB7">
        <w:rPr>
          <w:rFonts w:eastAsia="Times New Roman" w:cs="Times New Roman"/>
          <w:szCs w:val="24"/>
        </w:rPr>
        <w:t>(2).</w:t>
      </w:r>
    </w:p>
    <w:p w:rsidR="00B26DB7" w:rsidRDefault="00B26DB7" w:rsidP="00B26DB7">
      <w:pPr>
        <w:jc w:val="center"/>
      </w:pPr>
      <w:bookmarkStart w:id="0" w:name="_GoBack"/>
      <w:bookmarkEnd w:id="0"/>
    </w:p>
    <w:p w:rsidR="00B26DB7" w:rsidRPr="00B26DB7" w:rsidRDefault="00B26DB7" w:rsidP="00B26DB7">
      <w:pPr>
        <w:jc w:val="center"/>
      </w:pPr>
    </w:p>
    <w:sectPr w:rsidR="00B26DB7" w:rsidRPr="00B26DB7" w:rsidSect="00B26D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DA0" w:rsidRDefault="00A47DA0" w:rsidP="00B26DB7">
      <w:pPr>
        <w:spacing w:after="0" w:line="240" w:lineRule="auto"/>
      </w:pPr>
      <w:r>
        <w:separator/>
      </w:r>
    </w:p>
  </w:endnote>
  <w:endnote w:type="continuationSeparator" w:id="0">
    <w:p w:rsidR="00A47DA0" w:rsidRDefault="00A47DA0" w:rsidP="00B2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DA0" w:rsidRDefault="00A47DA0" w:rsidP="00B26DB7">
      <w:pPr>
        <w:spacing w:after="0" w:line="240" w:lineRule="auto"/>
      </w:pPr>
      <w:r>
        <w:separator/>
      </w:r>
    </w:p>
  </w:footnote>
  <w:footnote w:type="continuationSeparator" w:id="0">
    <w:p w:rsidR="00A47DA0" w:rsidRDefault="00A47DA0" w:rsidP="00B26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1421316"/>
      <w:docPartObj>
        <w:docPartGallery w:val="Page Numbers (Top of Page)"/>
        <w:docPartUnique/>
      </w:docPartObj>
    </w:sdtPr>
    <w:sdtEndPr>
      <w:rPr>
        <w:noProof/>
      </w:rPr>
    </w:sdtEndPr>
    <w:sdtContent>
      <w:p w:rsidR="00B26DB7" w:rsidRDefault="00B26DB7">
        <w:pPr>
          <w:pStyle w:val="Header"/>
          <w:jc w:val="right"/>
        </w:pPr>
        <w:r>
          <w:t>ASSIGNMENT 1</w:t>
        </w:r>
        <w:r>
          <w:tab/>
        </w:r>
        <w:r>
          <w:tab/>
        </w:r>
        <w:r>
          <w:fldChar w:fldCharType="begin"/>
        </w:r>
        <w:r>
          <w:instrText xml:space="preserve"> PAGE   \* MERGEFORMAT </w:instrText>
        </w:r>
        <w:r>
          <w:fldChar w:fldCharType="separate"/>
        </w:r>
        <w:r>
          <w:rPr>
            <w:noProof/>
          </w:rPr>
          <w:t>4</w:t>
        </w:r>
        <w:r>
          <w:rPr>
            <w:noProof/>
          </w:rPr>
          <w:fldChar w:fldCharType="end"/>
        </w:r>
      </w:p>
    </w:sdtContent>
  </w:sdt>
  <w:p w:rsidR="00B26DB7" w:rsidRDefault="00B26D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DB7" w:rsidRDefault="00B26DB7">
    <w:pPr>
      <w:pStyle w:val="Header"/>
    </w:pPr>
    <w:r>
      <w:t>ASSIGNMENT 1</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33A"/>
    <w:rsid w:val="000045B4"/>
    <w:rsid w:val="002D333A"/>
    <w:rsid w:val="004E1233"/>
    <w:rsid w:val="005267BA"/>
    <w:rsid w:val="00942084"/>
    <w:rsid w:val="00A47DA0"/>
    <w:rsid w:val="00B26DB7"/>
    <w:rsid w:val="00B35F5D"/>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963A5-2267-406E-A573-D0C98598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DB7"/>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DB7"/>
    <w:rPr>
      <w:rFonts w:ascii="Times New Roman" w:hAnsi="Times New Roman"/>
      <w:sz w:val="24"/>
    </w:rPr>
  </w:style>
  <w:style w:type="paragraph" w:styleId="Footer">
    <w:name w:val="footer"/>
    <w:basedOn w:val="Normal"/>
    <w:link w:val="FooterChar"/>
    <w:uiPriority w:val="99"/>
    <w:unhideWhenUsed/>
    <w:rsid w:val="00B26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D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334298">
      <w:bodyDiv w:val="1"/>
      <w:marLeft w:val="0"/>
      <w:marRight w:val="0"/>
      <w:marTop w:val="0"/>
      <w:marBottom w:val="0"/>
      <w:divBdr>
        <w:top w:val="none" w:sz="0" w:space="0" w:color="auto"/>
        <w:left w:val="none" w:sz="0" w:space="0" w:color="auto"/>
        <w:bottom w:val="none" w:sz="0" w:space="0" w:color="auto"/>
        <w:right w:val="none" w:sz="0" w:space="0" w:color="auto"/>
      </w:divBdr>
      <w:divsChild>
        <w:div w:id="2073775497">
          <w:marLeft w:val="0"/>
          <w:marRight w:val="0"/>
          <w:marTop w:val="0"/>
          <w:marBottom w:val="0"/>
          <w:divBdr>
            <w:top w:val="none" w:sz="0" w:space="0" w:color="auto"/>
            <w:left w:val="none" w:sz="0" w:space="0" w:color="auto"/>
            <w:bottom w:val="none" w:sz="0" w:space="0" w:color="auto"/>
            <w:right w:val="none" w:sz="0" w:space="0" w:color="auto"/>
          </w:divBdr>
        </w:div>
      </w:divsChild>
    </w:div>
    <w:div w:id="2117359114">
      <w:bodyDiv w:val="1"/>
      <w:marLeft w:val="0"/>
      <w:marRight w:val="0"/>
      <w:marTop w:val="0"/>
      <w:marBottom w:val="0"/>
      <w:divBdr>
        <w:top w:val="none" w:sz="0" w:space="0" w:color="auto"/>
        <w:left w:val="none" w:sz="0" w:space="0" w:color="auto"/>
        <w:bottom w:val="none" w:sz="0" w:space="0" w:color="auto"/>
        <w:right w:val="none" w:sz="0" w:space="0" w:color="auto"/>
      </w:divBdr>
      <w:divsChild>
        <w:div w:id="1138718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2020-10-14T08:49:00Z</dcterms:created>
  <dcterms:modified xsi:type="dcterms:W3CDTF">2020-10-14T10:52:00Z</dcterms:modified>
</cp:coreProperties>
</file>